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80" w:lineRule="atLeast"/>
        <w:jc w:val="center"/>
        <w:rPr>
          <w:rFonts w:ascii="微软雅黑" w:hAnsi="微软雅黑" w:eastAsia="微软雅黑" w:cs="宋体"/>
          <w:color w:val="000000"/>
          <w:kern w:val="0"/>
          <w:sz w:val="27"/>
          <w:szCs w:val="27"/>
        </w:rPr>
      </w:pPr>
      <w:bookmarkStart w:id="0" w:name="_GoBack"/>
      <w:bookmarkEnd w:id="0"/>
      <w:r>
        <w:rPr>
          <w:rFonts w:hint="eastAsia" w:ascii="宋体" w:hAnsi="宋体" w:eastAsia="宋体" w:cs="Times New Roman"/>
          <w:color w:val="000000"/>
          <w:kern w:val="0"/>
          <w:sz w:val="44"/>
          <w:szCs w:val="44"/>
        </w:rPr>
        <w:t>个人股份合作协议</w:t>
      </w:r>
    </w:p>
    <w:p>
      <w:pPr>
        <w:widowControl/>
        <w:shd w:val="clear" w:color="auto" w:fill="FFFFFF"/>
        <w:wordWrap w:val="0"/>
        <w:spacing w:line="48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甲 方：</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住所：</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乙 方：</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住所：</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jc w:val="left"/>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根据《中华人民共和国民法典》及相关法律、法规的规定，甲、乙双方经过友好协商，在自愿、平等、相互信任、相互尊重和互惠互利的基础上，双方经协商达成以下合作协议：</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一、</w:t>
      </w:r>
      <w:r>
        <w:rPr>
          <w:rFonts w:hint="eastAsia" w:ascii="宋体" w:hAnsi="宋体" w:eastAsia="宋体" w:cs="宋体"/>
          <w:color w:val="000000"/>
          <w:kern w:val="0"/>
          <w:sz w:val="24"/>
          <w:szCs w:val="24"/>
        </w:rPr>
        <w:t>甲乙双方以盈利为目的在利益最大化的前提下，就企业管理咨询业务合作等问题，自愿结成战略合作伙伴关系，甲方为乙方提供业务资源，协助乙方促成业务与业绩，实现双方与客户方的共赢的目的。</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二、</w:t>
      </w:r>
      <w:r>
        <w:rPr>
          <w:rFonts w:hint="eastAsia" w:ascii="宋体" w:hAnsi="宋体" w:eastAsia="宋体" w:cs="宋体"/>
          <w:color w:val="000000"/>
          <w:kern w:val="0"/>
          <w:sz w:val="24"/>
          <w:szCs w:val="24"/>
        </w:rPr>
        <w:t>甲方为乙方提供业务机会时，应严格保守乙方与客户方的商业秘密，不得因甲方原因泄露乙方或客户方商业秘密而使乙方商业信誉受到损害。</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三、</w:t>
      </w:r>
      <w:r>
        <w:rPr>
          <w:rFonts w:hint="eastAsia" w:ascii="宋体" w:hAnsi="宋体" w:eastAsia="宋体" w:cs="宋体"/>
          <w:color w:val="000000"/>
          <w:kern w:val="0"/>
          <w:sz w:val="24"/>
          <w:szCs w:val="24"/>
        </w:rPr>
        <w:t>乙方在接受甲方提供的业务机会时，应根据自身实力量力而行，确实无法实施或难度较大、难以把握时应开诚布公、坦诚相告并求得甲方的谅解或协助，不得在能力不及的情况下轻率承诺，从而使甲方客户关系受到损害。</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四、</w:t>
      </w:r>
      <w:r>
        <w:rPr>
          <w:rFonts w:hint="eastAsia" w:ascii="宋体" w:hAnsi="宋体" w:eastAsia="宋体" w:cs="宋体"/>
          <w:color w:val="000000"/>
          <w:kern w:val="0"/>
          <w:sz w:val="24"/>
          <w:szCs w:val="24"/>
        </w:rPr>
        <w:t>当甲方个人业绩达到</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万元/月时，乙方愿让出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%股份给甲方。</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五、违约责任</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任何一方未履行协议约定条款的，守约方可发出通知，要求违约方限期纠正，如违约法方在收到通知</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日之内仍未纠正的，守约方有权要求违约方承担投资款总额的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%作为违约金，并承担由此给守约方造成的全部实际损失，严重违约的，守约方视情况可以终止协议履行。</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六、争议处理</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甲、乙双方在履行协议过程中发生争议的，双方可先行协商解决，协商不成的，按下列第</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种方式解决纠纷：</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1. 提请</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仲裁委员会仲裁。</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2. 依法向</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人民法院提起诉讼。</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七、</w:t>
      </w:r>
      <w:r>
        <w:rPr>
          <w:rFonts w:hint="eastAsia" w:ascii="宋体" w:hAnsi="宋体" w:eastAsia="宋体" w:cs="宋体"/>
          <w:color w:val="000000"/>
          <w:kern w:val="0"/>
          <w:sz w:val="24"/>
          <w:szCs w:val="24"/>
        </w:rPr>
        <w:t>双方均未提出终止协议要求的，视作均同意继续合作，本协议继续有效。</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八、</w:t>
      </w:r>
      <w:r>
        <w:rPr>
          <w:rFonts w:hint="eastAsia" w:ascii="宋体" w:hAnsi="宋体" w:eastAsia="宋体" w:cs="宋体"/>
          <w:color w:val="000000"/>
          <w:kern w:val="0"/>
          <w:sz w:val="24"/>
          <w:szCs w:val="24"/>
        </w:rPr>
        <w:t>本协议在执行过程中，双方认为需要补充、变更的，可订立补充协议。补充协议具有同等法律效力。补充协议与本协议不一致的，以补充协议为准。</w:t>
      </w:r>
    </w:p>
    <w:p>
      <w:pPr>
        <w:widowControl/>
        <w:shd w:val="clear" w:color="auto" w:fill="FFFFFF"/>
        <w:wordWrap w:val="0"/>
        <w:spacing w:line="480" w:lineRule="atLeast"/>
        <w:ind w:firstLine="482"/>
        <w:rPr>
          <w:rFonts w:ascii="微软雅黑" w:hAnsi="微软雅黑" w:eastAsia="微软雅黑" w:cs="宋体"/>
          <w:color w:val="000000"/>
          <w:kern w:val="0"/>
          <w:sz w:val="27"/>
          <w:szCs w:val="27"/>
        </w:rPr>
      </w:pPr>
      <w:r>
        <w:rPr>
          <w:rFonts w:hint="eastAsia" w:ascii="宋体" w:hAnsi="宋体" w:eastAsia="宋体" w:cs="Times New Roman"/>
          <w:b/>
          <w:bCs/>
          <w:color w:val="000000"/>
          <w:kern w:val="0"/>
          <w:sz w:val="24"/>
          <w:szCs w:val="24"/>
        </w:rPr>
        <w:t>九、</w:t>
      </w:r>
      <w:r>
        <w:rPr>
          <w:rFonts w:hint="eastAsia" w:ascii="宋体" w:hAnsi="宋体" w:eastAsia="宋体" w:cs="宋体"/>
          <w:color w:val="000000"/>
          <w:kern w:val="0"/>
          <w:sz w:val="24"/>
          <w:szCs w:val="24"/>
        </w:rPr>
        <w:t>本协议经双方盖章后生效。本协议一式</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份，甲乙双方各持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份，具有同等法律效力。</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甲方（签章）：</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 乙方（签章）：</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 签订地点：</w:t>
      </w:r>
      <w:r>
        <w:rPr>
          <w:rFonts w:hint="eastAsia" w:ascii="宋体" w:hAnsi="宋体" w:eastAsia="宋体" w:cs="宋体"/>
          <w:color w:val="000000"/>
          <w:kern w:val="0"/>
          <w:sz w:val="24"/>
          <w:szCs w:val="24"/>
          <w:u w:val="single"/>
        </w:rPr>
        <w:t>          </w:t>
      </w:r>
    </w:p>
    <w:p>
      <w:pPr>
        <w:widowControl/>
        <w:shd w:val="clear" w:color="auto" w:fill="FFFFFF"/>
        <w:wordWrap w:val="0"/>
        <w:spacing w:line="480" w:lineRule="atLeast"/>
        <w:ind w:firstLine="480"/>
        <w:rPr>
          <w:rFonts w:ascii="微软雅黑" w:hAnsi="微软雅黑" w:eastAsia="微软雅黑" w:cs="宋体"/>
          <w:color w:val="000000"/>
          <w:kern w:val="0"/>
          <w:sz w:val="27"/>
          <w:szCs w:val="27"/>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  签订时间：</w:t>
      </w:r>
      <w:r>
        <w:rPr>
          <w:rFonts w:hint="eastAsia" w:ascii="宋体" w:hAnsi="宋体" w:eastAsia="宋体" w:cs="宋体"/>
          <w:color w:val="000000"/>
          <w:kern w:val="0"/>
          <w:sz w:val="24"/>
          <w:szCs w:val="24"/>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2B557C"/>
    <w:rsid w:val="003F4D23"/>
    <w:rsid w:val="00546406"/>
    <w:rsid w:val="00571D4C"/>
    <w:rsid w:val="0071009D"/>
    <w:rsid w:val="00794DA4"/>
    <w:rsid w:val="00B20285"/>
    <w:rsid w:val="00BB3132"/>
    <w:rsid w:val="00CE12AB"/>
    <w:rsid w:val="00D95535"/>
    <w:rsid w:val="00DD718E"/>
    <w:rsid w:val="406F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正文文本缩进 2 字符"/>
    <w:basedOn w:val="7"/>
    <w:link w:val="2"/>
    <w:semiHidden/>
    <w:qFormat/>
    <w:uiPriority w:val="99"/>
    <w:rPr>
      <w:rFonts w:ascii="宋体" w:hAnsi="宋体" w:eastAsia="宋体" w:cs="宋体"/>
      <w:kern w:val="0"/>
      <w:sz w:val="24"/>
      <w:szCs w:val="24"/>
    </w:rPr>
  </w:style>
  <w:style w:type="paragraph" w:customStyle="1" w:styleId="10">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7"/>
    <w:link w:val="4"/>
    <w:qFormat/>
    <w:uiPriority w:val="99"/>
    <w:rPr>
      <w:sz w:val="18"/>
      <w:szCs w:val="18"/>
    </w:rPr>
  </w:style>
  <w:style w:type="character" w:customStyle="1" w:styleId="14">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772</Words>
  <Characters>774</Characters>
  <Lines>7</Lines>
  <Paragraphs>2</Paragraphs>
  <TotalTime>1</TotalTime>
  <ScaleCrop>false</ScaleCrop>
  <LinksUpToDate>false</LinksUpToDate>
  <CharactersWithSpaces>1080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2020-12-04T01:45:00Z</dcterms:created>
  <dc:creator>邹樱</dc:creator>
  <cp:lastModifiedBy>留一瓶</cp:lastModifiedBy>
  <dcterms:modified xsi:type="dcterms:W3CDTF">2024-07-04T03:37:23Z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878516E0141E49819B3FA5EA0A6E103D_12</vt:lpwstr>
  </property>
</Properties>
</file>