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ind w:firstLine="480"/>
        <w:jc w:val="center"/>
        <w:rPr>
          <w:rFonts w:ascii="宋体" w:hAnsi="宋体" w:eastAsia="宋体" w:cs="宋体"/>
          <w:b/>
          <w:bCs/>
          <w:color w:val="000000" w:themeColor="text1"/>
          <w:kern w:val="36"/>
          <w:sz w:val="32"/>
          <w:szCs w:val="32"/>
          <w14:textFill>
            <w14:solidFill>
              <w14:schemeClr w14:val="tx1"/>
            </w14:solidFill>
          </w14:textFill>
        </w:rPr>
      </w:pPr>
      <w:bookmarkStart w:id="0" w:name="_GoBack"/>
      <w:bookmarkEnd w:id="0"/>
      <w:r>
        <w:rPr>
          <w:rFonts w:hint="eastAsia" w:ascii="宋体" w:hAnsi="宋体" w:eastAsia="宋体" w:cs="宋体"/>
          <w:b/>
          <w:bCs/>
          <w:color w:val="000000" w:themeColor="text1"/>
          <w:kern w:val="36"/>
          <w:sz w:val="32"/>
          <w:szCs w:val="32"/>
          <w14:textFill>
            <w14:solidFill>
              <w14:schemeClr w14:val="tx1"/>
            </w14:solidFill>
          </w14:textFill>
        </w:rPr>
        <w:t>财务服务合同</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地址：</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地址：</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根据《中华人民共和国民法典》和《中华人民共和国会计法》及相关法律、法规规定，甲乙双方经友好协商，就企业管理咨询事宜协商一致，达成如下协议。</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一、服务内容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甲方聘请乙方为甲方提供下列管理咨询服务：</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提供财务管理方面的法律、法规及相关政策的咨询服务，为公司财务合法运营提供法律依据。</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2、了解公司财务管理制度的建立及其执行情况，对存在的问题提出意见和建议。</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3、了解公司财务管理基础工作，包括财务管理环境、岗位设置、岗位职责、人员分工、控制程序等，对存在的问题提出意见和建议；</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4、对公司财务状况进行分析，关注公司在筹资、投资、资金运用等多方面的运作，使公司保持健康成长的态势。</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(二)会计核算咨询</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1、提供会计核算方面的法律、法规及相关政策的咨询服务，确保公司财务会计核算的合规合法性。</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2、了解公司会计核算制度的建立及其执行情况，对存在的问题提出意见和建议。</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3、了解公司会计核算基础工作，包括会计科目设置、电子软件使用、会计核算程序、会计处理方法、会计档案管理等，对存在的问题提出意见和建议。</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(三)纳税筹划咨询</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1、提供纳税方面的法律、法规及相关政策的咨询服务，在保证公司合法纳税的前提下，减少纳税成本。</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2、辅导相关人员熟悉与贵公司经营业务相关的各项税收政策、法令和税收征管规定，以及相应的财务会计处理规定。帮助相关人员提高其业务水平，做到依法纳税，不错不漏。</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3、根据公司的主要税务操作流程与税务管理特点，设计优化公司税务操作流程与税务管理架构:协助公司实施税务管理完善方案。</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4、配合甲方对纳税事项进行筹划、运作。</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(四)审计事项咨询</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1、提供审计方面的法律、法规及相关政策的咨询服务；</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2、对公司经营活动中需要提供审计报告的事项进行咨询服务(财务咨询以外的服务项目另行收费)。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3、配合甲方全程参与审计工作，协助甲方解决审计过程中遇到的问题。</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二、服务期间（项目完成期限）及收费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1、委托服务期间自______年______月至______年______月止。</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2、本项服务的收费标准为人民币______元，于签约后一次性支付。</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三、顾问费用</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1、甲方向乙方支付咨询费人民币万元。</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2、付款时间：</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3、付款方式：</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四、顾问职责</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1、为甲方制定企业内部财务管理制度；</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2、为甲方设计企业内部财务管理体制，财务组织体系；</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3、为甲方按企业会计准则和税法规定正确设立财务核算账套；</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4、协助甲方招聘、培训、考核财务人员；</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5、对甲方的记账、报账、纳税申报等工作给子指导；</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6、对甲方业务核算进行合理税务筹划，降低税费成本；</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7、协助甲方完成财务管理中的成本分析、年度资本运营和经营管理等指标的管控，8、为甲方提供投资理财方案策划、项目评价及财务管理可行性建议。</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五、服务方式</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1、远程咨询服务（即非现场咨询服务），实行电话或发送电子邮件的方式。</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2、现场咨询服务。</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六、甲方的权利和义务</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1、与乙方诚信合作，为乙方开展工作提供便利，向乙方提供与服务事项相关的情况和资料。</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2、如有关的情况和事实发生变化，应及时告知乙方。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3、按照约定支付服务费。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4、向乙方提出的要求不应与法律及会计职业道德和职业纪律的规定相冲突。</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5、甲方有权要求乙方履行其职责范围内的事务，并提出合理化的建议和意见。</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6、甲方有权要求乙方按约定的工作方式提供顾问服务。</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7、甲方有权要求乙方保守在顾问工作中了解到的甲方的商业机密和有关情况；</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8、甲方除按本协议约定每月支付乙方劳动报酬外，有权不提供此协议之外的一切费用；</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9、甲方向乙方提供有关财务顾问所需的基本资料和相关信息等，并确保真实、准确、完整</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10、乙方应积极协助甲方开展工作，认真履行其顾问职责的义务；</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11、乙方定期或不定期向甲方汇报工作情况的义务；</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12、乙方有权按此协议获取劳动报酬的权利。</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七、乙方的权利和义务</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1、必须遵守职业道德和执业纪律。</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2、应当勤勉尽职，依法在合同约定范围内维护甲方的最大利益。</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3、应当及时向甲方发表顾问意见；按时完成提交项目报告。</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4、对甲方的商业秘密或个人隐私应当保守秘密。</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八、协议的变更、终止和解除</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1、协议签订后，合同双方必须全面履行协议规定义务，任何一方不得擅自变更协议。确定变更时，双方应协商一致后进行变更。</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2、协议期满或双方约定的协议终止条件出现时，聘请协议即自行终止，且不需要支付任何补偿。</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3、协议任意一方如需提前终止本协议的，需提前10天提出书面申请，经双方确认后，可解除此协议。</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九、违约责任</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1、乙方违反本协议约定，给甲方造成损失的，乙方还应承担赔偿责任,该损失包括实际损失和可得利益损失。同时乙方应向甲方支付违约金，违约金为人民币元。</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2、因乙方违反本协议所约定的义务，而导致甲方需向第三人承担侵权赔偿责任的，甲方有权向乙方追偿。其费用包括但不限于由此产生的诉讼费用和侵权赔偿费用等。</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3、本协议与国家有关强制性规定存在直接冲突的，按国家法律规定处理。</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十、争议处理</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1、双方之间发生争议的，应当进行协商或由第三方调解，在无法通过协商和调解方式的情况下，任何一方均可向所在地人民法院起诉。</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2、在争议过程中，除双方有争议正在进行仲裁或诉讼的部分外，本协议应继续履行。</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十一、其他约定事项：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1、本协议书在签约并付费后生效。</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2、本协议书未尽事宜，甲乙双方应持积极态度友好协商解决。</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3、本协议书一式二份，甲乙双方各执一份，效力相同。</w:t>
      </w:r>
    </w:p>
    <w:p>
      <w:pPr>
        <w:widowControl/>
        <w:shd w:val="clear" w:color="auto" w:fill="FFFFFF"/>
        <w:wordWrap w:val="0"/>
        <w:spacing w:line="480" w:lineRule="atLeast"/>
        <w:ind w:firstLine="480"/>
        <w:jc w:val="left"/>
        <w:rPr>
          <w:rFonts w:hint="eastAsia" w:ascii="宋体" w:hAnsi="宋体" w:eastAsia="宋体" w:cs="宋体"/>
          <w:color w:val="000000" w:themeColor="text1"/>
          <w:kern w:val="0"/>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kern w:val="0"/>
          <w:sz w:val="24"/>
          <w:szCs w:val="24"/>
          <w14:textFill>
            <w14:solidFill>
              <w14:schemeClr w14:val="tx1"/>
            </w14:solidFill>
          </w14:textFill>
        </w:rPr>
        <w:t>（以下无正文）</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法定代表人（代理人）：</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地址：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联系电话：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银行账号：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财务电话：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纳税人识别号：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签订地点：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签订日期：   年   月   日</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法定代表人（代理人）：</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地址：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联系电话：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银行账号：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财务电话：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纳税人识别号：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签订地点： </w:t>
      </w:r>
    </w:p>
    <w:p>
      <w:pPr>
        <w:widowControl/>
        <w:shd w:val="clear" w:color="auto" w:fill="FFFFFF"/>
        <w:wordWrap w:val="0"/>
        <w:spacing w:line="480" w:lineRule="atLeast"/>
        <w:ind w:firstLine="48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签订日期：   年   月   日</w:t>
      </w:r>
    </w:p>
    <w:p>
      <w:r>
        <w:rPr>
          <w:rFonts w:hint="eastAsia"/>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F748E"/>
    <w:rsid w:val="00321A36"/>
    <w:rsid w:val="0054267D"/>
    <w:rsid w:val="00552C2D"/>
    <w:rsid w:val="00661D71"/>
    <w:rsid w:val="007F1D19"/>
    <w:rsid w:val="00842696"/>
    <w:rsid w:val="0094141F"/>
    <w:rsid w:val="00A5682D"/>
    <w:rsid w:val="00C77A3F"/>
    <w:rsid w:val="00DE29B4"/>
    <w:rsid w:val="00F934D2"/>
    <w:rsid w:val="39F92CBE"/>
    <w:rsid w:val="7C6F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2368</Words>
  <Characters>2397</Characters>
  <Lines>17</Lines>
  <Paragraphs>5</Paragraphs>
  <TotalTime>3</TotalTime>
  <ScaleCrop>false</ScaleCrop>
  <LinksUpToDate>false</LinksUpToDate>
  <CharactersWithSpaces>2427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2024-07-03T03:45:38Z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9266E160779148999777C7AA892D4C10</vt:lpwstr>
  </property>
</Properties>
</file>