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1"/>
        <w:rPr>
          <w:rFonts w:ascii="宋体" w:hAnsi="宋体" w:eastAsia="宋体" w:cs="宋体"/>
          <w:b/>
          <w:bCs/>
          <w:color w:val="2C2C2C"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C2C2C"/>
          <w:kern w:val="36"/>
          <w:sz w:val="32"/>
          <w:szCs w:val="32"/>
        </w:rPr>
        <w:t>版权许可合同-特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C2C2C"/>
          <w:kern w:val="36"/>
          <w:sz w:val="32"/>
          <w:szCs w:val="32"/>
        </w:rPr>
        <w:t>许经营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                             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                           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加盟店：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                           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因特许经营的需要，双方根据《中华人民共和国民法典》及相关法律、法规的规定以及双方签署的《特许经营合同》，签订本协议：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一、许可使用的作品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总部（分部）许可分部（加盟店）使用总部创作的下列作品：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（一）作品名称及描述（详见附件）。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（二）作品名称及描述（详见附件）。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二、许可使用的权利种类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总部（分部）许可分部（加盟店）使用总部作品的权利种类为：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（一）作品的使用权包括本条第二款项权利。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（二）作品的使用权包括本条第二款项权利。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许可使用的权利种类：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（1）复制权，即以方式将作品制作一份或者多份的权利;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（2）发行权，即以方式向客户提供作品的原件或者复制件的权利;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（3）出租权，即许可他人临时使用作品（计算机软件）的权利;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（4）展览权，即以方式公开陈列作品的原件或者复制件的权利;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（5）表演权，即公开表演作品，以及用手段公开播送作品的表演的权利;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（6）放映权，即通过技术设备公开再现作品的权利;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（7）广播权，即以方式向公众传播作品的权利;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（8）信息网络传播权，即以方式向公众提供作品的权利;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（9）摄制权，即以方法将作品固定在载体上的权利;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（10）改编权，即改变作品，创作出具有独创性的新作品的权利;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（11）翻译权，即将作品从文字转换成文字的权利;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（12）汇编权，即将作品或者作品的片段通过方式，汇集成新作品的权利;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（13）获得报酬权，即按照总部规定的收费标准向客户收取费用的权利。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三、许可使用的方式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总部（分部）许可分部（加盟店）在特许区域内使用总部作品（计算机软件）为（非）专有使用权，具体使用方式包括下列第种方式：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（1）由分部使用;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（2）由分部许可加盟店使用;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（3）由分部（加盟店）用于特许经营以外的方式。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四、许可使用的地域范围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总部（分部）许可分部（加盟店）使用的作品，其地域范围限于分部（加盟店）特许区域内，并符合以下第项条件：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（1）在特许区域内的特许店向客户销售;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（2）其销售的客户限于特许区域内注册的企业或分支机构;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五、许可使用的期间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总部（分部）许可分部（加盟店）使用的作品，其许可使用期限按下列第项规定执行：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（1）与特许经营合同的期限相同;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（2）使用期限按照总部的通知执行;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（3）限于在期限内使用。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六、付酬标准和办法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总部（分部）许可分部（加盟店）使用本协议规定的作品，其着作权使用费已经包括在交纳的特许经营费用之中，不再单独收取费用。或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按照标准交纳专利许可使用费，并按特许经营合同规定的期限与特许权使用费一并按月（季）交纳。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七、著作权的归属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分部（加盟店）在总部作品的基础上进行修改而创作的作品，着作权归总部所有。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八、违约责任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（1）擅自发表总部许可使用的作品，偿付赔偿金元;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（2）擅自在总部作品上署名的，偿付赔偿金元;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（3）擅自修改、歪曲、篡改总部作品的，偿付赔偿金元;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（4）违反本协议许可权利的种类使用作品的，偿付赔偿金元;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（5）违反本协议许可使用的方式使用作品的，偿付赔偿金元;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九、总部的权利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加盟店依照本协议承担的义务，均视为总部享有相应的权利。总部认为有必要时，可以直接依据本协议向加盟店主张权利。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总部有权对加盟店违反本协议规定的违约行为，直接行使赔偿请求权及处罚权，除非加盟店已经按照本协议的规定全部履行了赔偿义务。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未经总部同意，分部不得放弃对加盟店的赔偿请求权，否则，其行为无效，总部有权依照本协议主张分部放弃的全部或部分权利。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十、商业秘密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总部许可使用的作品，包括了以下商业秘密：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（1）作品中的内容;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（2）作品中的部分。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对上述商业秘密，分部（加盟店）应当按照《特许经营合同》及《商业秘密许可使用协议》的规定予以保密，并符合以下规定：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（1）不得公开计算机软件的源代码;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（2）不得向客户提供计算机软件的源代码;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分部（加盟店）的行为同时违反着作权许可使用和商业秘密许可使用的有关规定的，应当同时承担违反着作权许可使用和商业秘密许可使用的违约责任。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十一、专利权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许可使用的作品，包括了总部的专利权，分部（加盟店）应当按照《特许经营合同》及《专利实施许可协议》的规定予以执行。分部（加盟店）的行为同时违反着作权许可使用和专利实施许可的有关规定的，应当同时承担违反着作权许可使用和专利实施许可的违约责任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十二、争议的解决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1、双方之间发生争议的，应当进行协商或由第三方调解，在无法通过协商和调解方式的情况下，任何一方均可向所在地人民法院起诉。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2、在争议过程中，除双方有争议正在进行仲裁或诉讼的部分外，本协议应继续履行。</w:t>
      </w:r>
    </w:p>
    <w:p>
      <w:pPr>
        <w:widowControl/>
        <w:wordWrap w:val="0"/>
        <w:spacing w:line="360" w:lineRule="auto"/>
        <w:ind w:firstLine="48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十三、合同文本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本协议文本由总部统一制定，未经总部同意，不得擅自更改;擅自更改的，其内容无效，仍应按原协议文本的内容执行。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本协议一式份，由总部、分部及加盟店各存份，具有同等法律效力。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总部（签章）：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签订地点：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 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签订时间:   年   月  日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分部（签章）：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签订地点：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签订时间： 年  月   日          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加盟商（签章）：</w:t>
      </w:r>
    </w:p>
    <w:p>
      <w:pPr>
        <w:widowControl/>
        <w:wordWrap w:val="0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签订时间：年  月  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552C2D"/>
    <w:rsid w:val="00727CD0"/>
    <w:rsid w:val="007F1D19"/>
    <w:rsid w:val="00842696"/>
    <w:rsid w:val="0094141F"/>
    <w:rsid w:val="00A5682D"/>
    <w:rsid w:val="00AA575B"/>
    <w:rsid w:val="00C77A3F"/>
    <w:rsid w:val="00D54C90"/>
    <w:rsid w:val="00DE29B4"/>
    <w:rsid w:val="00F934D2"/>
    <w:rsid w:val="384B3B7D"/>
    <w:rsid w:val="568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2061</Words>
  <Characters>2065</Characters>
  <Lines>17</Lines>
  <Paragraphs>4</Paragraphs>
  <TotalTime>2</TotalTime>
  <ScaleCrop>false</ScaleCrop>
  <LinksUpToDate>false</LinksUpToDate>
  <CharactersWithSpaces>2311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2024-07-03T03:39:56Z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A8A2DB2902FC45DA93064CE34834DB2A</vt:lpwstr>
  </property>
</Properties>
</file>